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C9DC7F9" w14:textId="6C35F161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BE4" w:rsidRPr="00182BE4">
        <w:rPr>
          <w:sz w:val="28"/>
          <w:szCs w:val="28"/>
        </w:rPr>
        <w:t xml:space="preserve"> </w:t>
      </w:r>
      <w:r w:rsidR="00132D67">
        <w:rPr>
          <w:sz w:val="28"/>
          <w:szCs w:val="28"/>
        </w:rPr>
        <w:t>SCC LESSON PLAN GUIDE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                       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</w:t>
      </w:r>
      <w:r w:rsidR="00F466F3">
        <w:rPr>
          <w:b w:val="0"/>
          <w:sz w:val="28"/>
          <w:szCs w:val="28"/>
        </w:rPr>
        <w:t xml:space="preserve">   </w:t>
      </w:r>
      <w:r w:rsidR="00943D00">
        <w:rPr>
          <w:bCs/>
          <w:sz w:val="28"/>
          <w:szCs w:val="28"/>
        </w:rPr>
        <w:t xml:space="preserve">KEY CONCEPT:  </w:t>
      </w:r>
      <w:r w:rsidR="00F466F3">
        <w:rPr>
          <w:bCs/>
          <w:sz w:val="28"/>
          <w:szCs w:val="28"/>
        </w:rPr>
        <w:t>BRANDING – LESSON 6.1</w:t>
      </w:r>
    </w:p>
    <w:p w14:paraId="4AD31A81" w14:textId="718BF323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="00943D00">
        <w:rPr>
          <w:b/>
          <w:bCs/>
        </w:rPr>
        <w:t xml:space="preserve">                    *All concepts covered in this activity: </w:t>
      </w:r>
      <w:r w:rsidR="00943D00" w:rsidRPr="00943D00">
        <w:rPr>
          <w:b/>
          <w:bCs/>
        </w:rPr>
        <w:t xml:space="preserve">Lesson </w:t>
      </w:r>
      <w:r w:rsidR="00F466F3">
        <w:rPr>
          <w:b/>
          <w:bCs/>
        </w:rPr>
        <w:t>6.1 / Lesson 6.2 / Lesson 6.3 / Lesson 8.1 / Lesson 11.</w:t>
      </w:r>
      <w:r w:rsidR="00684608">
        <w:rPr>
          <w:b/>
          <w:bCs/>
        </w:rPr>
        <w:t>2</w:t>
      </w:r>
      <w:r w:rsidR="00943D00">
        <w:rPr>
          <w:b/>
          <w:bCs/>
        </w:rPr>
        <w:t xml:space="preserve"> </w:t>
      </w:r>
    </w:p>
    <w:p w14:paraId="38922C19" w14:textId="6F4662F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5398046B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Teacher Lesson Plan Guide – </w:t>
            </w:r>
            <w:r w:rsidR="00DF574A">
              <w:rPr>
                <w:color w:val="0C4599"/>
                <w:sz w:val="28"/>
                <w:szCs w:val="28"/>
              </w:rPr>
              <w:t xml:space="preserve">NBA “City Edition” Jerseys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77777777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>
              <w:rPr>
                <w:lang w:val="en-US"/>
              </w:rPr>
              <w:t>the concept of branding</w:t>
            </w:r>
          </w:p>
          <w:p w14:paraId="1FF32A05" w14:textId="22383131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0C3DA13" w14:textId="20A54DB5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Recognize why a brand would want their logo on NBA uniforms</w:t>
            </w:r>
          </w:p>
          <w:p w14:paraId="00A2D021" w14:textId="6D59D76E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 of community relations</w:t>
            </w:r>
          </w:p>
          <w:p w14:paraId="371BD9C8" w14:textId="3C43737F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 city edition basketball uniform concept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7A3A1C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A090A00" w:rsidR="00BC606C" w:rsidRDefault="00D82DDB">
                  <w:pPr>
                    <w:rPr>
                      <w:b/>
                    </w:rPr>
                  </w:pPr>
                  <w:r>
                    <w:t>Review the “NBA City Edition” PPT slides 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28C93A22" w14:textId="68B0510C" w:rsidR="00182BE4" w:rsidRPr="00182BE4" w:rsidRDefault="00182BE4" w:rsidP="00182BE4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  <w:color w:val="FF0000"/>
              </w:rPr>
              <w:t>STUDENT ANSWERS WILL VARY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690C213E" w14:textId="209D2058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What is a brand?  Is the NBA a brand? 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?  </w:t>
            </w:r>
            <w:r w:rsidR="008134CE">
              <w:rPr>
                <w:lang w:val="en-US"/>
              </w:rPr>
              <w:t>Do you think</w:t>
            </w:r>
            <w:r w:rsidRPr="00D82DDB">
              <w:rPr>
                <w:lang w:val="en-US"/>
              </w:rPr>
              <w:t xml:space="preserve"> a city </w:t>
            </w:r>
            <w:r w:rsidR="008134CE">
              <w:rPr>
                <w:lang w:val="en-US"/>
              </w:rPr>
              <w:t xml:space="preserve">can </w:t>
            </w:r>
            <w:r w:rsidRPr="00D82DDB">
              <w:rPr>
                <w:lang w:val="en-US"/>
              </w:rPr>
              <w:t>be a brand?</w:t>
            </w:r>
          </w:p>
          <w:p w14:paraId="4E373295" w14:textId="1D4703D0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How might the different uniform variations help NBA teams to sell more merchandise?  How might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 benefit from an increase in jersey sales?</w:t>
            </w:r>
          </w:p>
          <w:p w14:paraId="47D4D91E" w14:textId="77777777" w:rsid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 xml:space="preserve">Why do you think teams offer city-themed uniforms that pay tribute the communities in which they play? </w:t>
            </w:r>
          </w:p>
          <w:p w14:paraId="302E312E" w14:textId="07FF02C1" w:rsidR="00D82DDB" w:rsidRP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Based on information from the previous slides and the NBA website, what is one example of how a team has used the “City Edition” uniforms to build a community relations initiative?</w:t>
            </w:r>
          </w:p>
          <w:p w14:paraId="3F1E396B" w14:textId="34E42A0E" w:rsidR="00D82DDB" w:rsidRP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Which City Edition NBA uniform was your favorite?  Why?</w:t>
            </w:r>
          </w:p>
          <w:p w14:paraId="61D1FEF6" w14:textId="1C5B7475" w:rsidR="00D82DDB" w:rsidRPr="00D82DDB" w:rsidRDefault="00D82DDB" w:rsidP="00D82DDB">
            <w:pPr>
              <w:spacing w:line="276" w:lineRule="auto"/>
              <w:ind w:left="360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3DD916C8" w:rsidR="00E60894" w:rsidRPr="00D4795C" w:rsidRDefault="00FE2D1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6A30F26E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F93ED1">
              <w:rPr>
                <w:bCs/>
              </w:rPr>
              <w:t>6.1, 6.2, 6.3, 8.1 and 11.</w:t>
            </w:r>
            <w:r w:rsidR="00684608">
              <w:rPr>
                <w:bCs/>
              </w:rPr>
              <w:t>2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073ECDE3" w14:textId="45E5D273" w:rsidR="00A00B89" w:rsidRPr="00A00B89" w:rsidRDefault="00A00B89" w:rsidP="00AE2730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F93ED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branding?</w:t>
            </w:r>
          </w:p>
          <w:p w14:paraId="0DBE95B0" w14:textId="1E5D501F" w:rsidR="00A00B89" w:rsidRDefault="00FE2D17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Branding is the use of a name, design, symbol, or a combination of those elements that a sports or entertainment organization uses to help differentiate its products from the competition</w:t>
            </w:r>
            <w:r w:rsid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</w:p>
          <w:p w14:paraId="7CD76C68" w14:textId="77777777" w:rsidR="007173A3" w:rsidRPr="00FE2D17" w:rsidRDefault="007173A3" w:rsidP="00FE2D1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2F416A24" w14:textId="4B2FD0E0" w:rsidR="00FE2D17" w:rsidRPr="00FE2D17" w:rsidRDefault="00FE2D17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6B21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licensing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78C681D0" w14:textId="6F66C5FE" w:rsidR="00FE2D17" w:rsidRDefault="00FE2D17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Licensing r</w:t>
            </w: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efers to an agreement which gives a company the right to use another’s brand name, patent, or other intellectual property for a royalty or fee</w:t>
            </w:r>
            <w:r w:rsid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</w:p>
          <w:p w14:paraId="54C696FC" w14:textId="77777777" w:rsidR="007173A3" w:rsidRPr="00FE2D17" w:rsidRDefault="007173A3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46F6B40C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 licensee?  Licensor?</w:t>
            </w:r>
          </w:p>
          <w:p w14:paraId="2D586A50" w14:textId="619B292C" w:rsidR="00FE2D17" w:rsidRDefault="00653F6C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A </w:t>
            </w:r>
            <w:r w:rsidRPr="00653F6C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licensor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</w:t>
            </w:r>
            <w:r w:rsidRPr="00653F6C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the company or individual granting the license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(NBA in this case) while t</w:t>
            </w:r>
            <w:r w:rsidRPr="00653F6C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he </w:t>
            </w:r>
            <w:r w:rsidRPr="00653F6C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licensee</w:t>
            </w:r>
            <w:r w:rsidRPr="00653F6C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the company or individual paying for the rights to use the licensor’s name or property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(Nike or Jordan Brand in this case)</w:t>
            </w:r>
            <w:r w:rsid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</w:p>
          <w:p w14:paraId="18875ED8" w14:textId="77777777" w:rsidR="007173A3" w:rsidRPr="00FE2D17" w:rsidRDefault="007173A3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59574053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sponsorship?</w:t>
            </w:r>
          </w:p>
          <w:p w14:paraId="75293268" w14:textId="1C4E407D" w:rsidR="00B07D42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Sponsorship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</w:t>
            </w:r>
            <w:r>
              <w:t xml:space="preserve">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a form of marketing in which companies attach their name, brand, or logo to an event for the purpose of achieving future profits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 The goal of 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ponsorship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is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to generate a bond between company and customer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 Essentially, 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ponsorships provide a partnership between two parties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</w:p>
          <w:p w14:paraId="010CC1D9" w14:textId="77777777" w:rsidR="007173A3" w:rsidRP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487FC681" w14:textId="61754B6A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lastRenderedPageBreak/>
              <w:t>Why would a brand want their logo on a</w:t>
            </w:r>
            <w:r w:rsidR="007173A3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 NBA uniform?</w:t>
            </w:r>
          </w:p>
          <w:p w14:paraId="54FCE5D5" w14:textId="72B9B3A6" w:rsidR="007173A3" w:rsidRP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Brands typically sponsor sports and entertainment properties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as a vehicle to:</w:t>
            </w:r>
          </w:p>
          <w:p w14:paraId="050A080E" w14:textId="1B23F010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Increase brand loyalty</w:t>
            </w:r>
          </w:p>
          <w:p w14:paraId="6CE3B53C" w14:textId="4CBD5DAB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Create awareness and visibility</w:t>
            </w:r>
          </w:p>
          <w:p w14:paraId="76ACA8D1" w14:textId="17BF4A61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Change or reinforce image</w:t>
            </w:r>
          </w:p>
          <w:p w14:paraId="58D55B07" w14:textId="20953C3D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Drive retail traffic</w:t>
            </w:r>
          </w:p>
          <w:p w14:paraId="0C11F430" w14:textId="1834B133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Drive sales</w:t>
            </w:r>
          </w:p>
          <w:p w14:paraId="27D18458" w14:textId="387EBE7B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Showcase community responsibility</w:t>
            </w:r>
          </w:p>
          <w:p w14:paraId="2BCEF292" w14:textId="715E3D10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Display brand attributes</w:t>
            </w:r>
          </w:p>
          <w:p w14:paraId="3D3C9345" w14:textId="47597A7C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Entertain clients and hospitality</w:t>
            </w:r>
          </w:p>
          <w:p w14:paraId="57EA9BCD" w14:textId="4EBCC1A2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Recruit and retain employees</w:t>
            </w:r>
          </w:p>
          <w:p w14:paraId="5E67EA3A" w14:textId="3A5D54D8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Create merchandising opportunities</w:t>
            </w:r>
          </w:p>
          <w:p w14:paraId="53919C58" w14:textId="298CB903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Build company awareness </w:t>
            </w:r>
          </w:p>
          <w:p w14:paraId="1427BDAE" w14:textId="16A27A10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Differentiate products </w:t>
            </w:r>
          </w:p>
          <w:p w14:paraId="53A46A4A" w14:textId="723186B6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Associate with particular lifestyles </w:t>
            </w:r>
          </w:p>
          <w:p w14:paraId="658E8DEB" w14:textId="7109D838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Business-to-Business marketing </w:t>
            </w:r>
          </w:p>
          <w:p w14:paraId="28E765EF" w14:textId="21B8CFF6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Distinguish from the competition </w:t>
            </w:r>
          </w:p>
          <w:p w14:paraId="503E5B70" w14:textId="4A0ECE55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Introduce a new product or service to a large audience </w:t>
            </w:r>
          </w:p>
          <w:p w14:paraId="27665FE2" w14:textId="350E7509" w:rsid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Enter new markets</w:t>
            </w:r>
          </w:p>
          <w:p w14:paraId="4D05562C" w14:textId="77777777" w:rsidR="007173A3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43581490" w14:textId="1E1FE561" w:rsidR="00F93ED1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In this case, placing advertising on jerseys generates millions of impressions, generating exposure and building brand awareness.  In some cases, a company might use the jersey sponsorship to help launch a new product or service.  In other cases, the brand might want to connect with a loyal fan base.  </w:t>
            </w:r>
          </w:p>
          <w:p w14:paraId="48AF719C" w14:textId="77777777" w:rsidR="007173A3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764B4579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at are community relations?</w:t>
            </w:r>
          </w:p>
          <w:p w14:paraId="58EEFB88" w14:textId="3312E66E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Community relations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refer to activities that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focus on an individual or organization’s commitment to bettering their respective community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. 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Sports teams and athletes are often quick to lend a helping hand </w:t>
            </w:r>
            <w:bookmarkStart w:id="6" w:name="_Hlk56764030"/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when their communities </w:t>
            </w:r>
            <w:r w:rsidR="00381B7D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are suffering, recognizing the powerful platform available to them and the role they can play in helping a community to recover and/or heal.</w:t>
            </w:r>
            <w:bookmarkEnd w:id="6"/>
          </w:p>
          <w:p w14:paraId="6DE81887" w14:textId="77777777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5F7D5C14" w14:textId="06DC3BD1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Why 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do sports teams engage in community relations initiatives?</w:t>
            </w:r>
          </w:p>
          <w:p w14:paraId="6FBF6D8C" w14:textId="46364EBF" w:rsidR="00381B7D" w:rsidRPr="007173A3" w:rsidRDefault="00381B7D" w:rsidP="00381B7D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The goal of a community relations effort is to assist in achieving an organization’s public relations objectives related to enhancing public understanding, gaining public approval and acceptance, ultimately leading to public support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  <w:bookmarkStart w:id="7" w:name="_Hlk56763973"/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while building loyalty with fans.</w:t>
            </w:r>
            <w:bookmarkEnd w:id="7"/>
          </w:p>
          <w:p w14:paraId="62F7FF9B" w14:textId="1DDA988F" w:rsidR="00F93ED1" w:rsidRPr="00F93ED1" w:rsidRDefault="00F93ED1" w:rsidP="00F93ED1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1083B2E8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F93ED1">
              <w:rPr>
                <w:b/>
                <w:bCs/>
                <w:color w:val="FF0000"/>
                <w:sz w:val="24"/>
                <w:szCs w:val="24"/>
              </w:rPr>
              <w:t>NBA CITY UNIFORMS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4A1EDB5B" w14:textId="00A08D64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Nike collaborated with NBA teams </w:t>
            </w:r>
            <w:r w:rsidR="008134CE">
              <w:rPr>
                <w:lang w:val="en-US"/>
              </w:rPr>
              <w:t xml:space="preserve">again </w:t>
            </w:r>
            <w:r w:rsidRPr="00F466F3">
              <w:rPr>
                <w:lang w:val="en-US"/>
              </w:rPr>
              <w:t xml:space="preserve">this season to release </w:t>
            </w:r>
            <w:r w:rsidR="008134CE">
              <w:rPr>
                <w:lang w:val="en-US"/>
              </w:rPr>
              <w:t xml:space="preserve">a </w:t>
            </w:r>
            <w:r w:rsidRPr="00F466F3">
              <w:rPr>
                <w:lang w:val="en-US"/>
              </w:rPr>
              <w:t>“City Edition” uniform collection.  NBA teams will wear these uniforms for specific games this season, each paying tribute to their home city.</w:t>
            </w:r>
          </w:p>
          <w:p w14:paraId="2A6008D8" w14:textId="77777777" w:rsidR="00F466F3" w:rsidRPr="00F466F3" w:rsidRDefault="00F466F3" w:rsidP="00F466F3">
            <w:pPr>
              <w:pStyle w:val="ListParagraph"/>
              <w:ind w:left="706"/>
              <w:rPr>
                <w:lang w:val="en-US"/>
              </w:rPr>
            </w:pPr>
          </w:p>
          <w:p w14:paraId="0C586A1B" w14:textId="38EC4FA6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>) along with the “City Edition” PPT to see this year’s edition of the jerseys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6.1</w:t>
            </w:r>
            <w:r>
              <w:rPr>
                <w:lang w:val="en-US"/>
              </w:rPr>
              <w:t xml:space="preserve"> (Branding)</w:t>
            </w:r>
          </w:p>
          <w:p w14:paraId="050E0C73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>6.2, 6.3</w:t>
            </w:r>
            <w:r>
              <w:rPr>
                <w:lang w:val="en-US"/>
              </w:rPr>
              <w:t xml:space="preserve"> (Licensing)</w:t>
            </w:r>
          </w:p>
          <w:p w14:paraId="73D6AC22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 xml:space="preserve">8.1 </w:t>
            </w:r>
            <w:r>
              <w:rPr>
                <w:lang w:val="en-US"/>
              </w:rPr>
              <w:t>(Sponsorship)</w:t>
            </w:r>
          </w:p>
          <w:p w14:paraId="6F559995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11.</w:t>
            </w:r>
            <w:r>
              <w:rPr>
                <w:lang w:val="en-US"/>
              </w:rPr>
              <w:t xml:space="preserve">2 (Community Relations) </w:t>
            </w:r>
          </w:p>
          <w:p w14:paraId="43F21318" w14:textId="77777777" w:rsidR="00381B7D" w:rsidRDefault="00381B7D" w:rsidP="00381B7D">
            <w:pPr>
              <w:ind w:left="706"/>
              <w:rPr>
                <w:lang w:val="en-US"/>
              </w:rPr>
            </w:pPr>
          </w:p>
          <w:p w14:paraId="1CA963AD" w14:textId="628241E8" w:rsidR="00381B7D" w:rsidRPr="00381B7D" w:rsidRDefault="00381B7D" w:rsidP="00A27724">
            <w:pPr>
              <w:ind w:left="706"/>
              <w:rPr>
                <w:lang w:val="en-US"/>
              </w:rPr>
            </w:pPr>
            <w:r>
              <w:rPr>
                <w:lang w:val="en-US"/>
              </w:rPr>
              <w:t>You might also</w:t>
            </w:r>
            <w:r w:rsidRPr="00381B7D">
              <w:rPr>
                <w:lang w:val="en-US"/>
              </w:rPr>
              <w:t xml:space="preserve"> visit league and team websites </w:t>
            </w:r>
            <w:r>
              <w:rPr>
                <w:lang w:val="en-US"/>
              </w:rPr>
              <w:t>for more examples of city edition uniforms for some additional inspiration when creating your own designs.</w:t>
            </w:r>
          </w:p>
          <w:p w14:paraId="36EB4D93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5C0FF4A7" w14:textId="2C77D5F9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>Using the handout provided by your teacher, design your own version of a City Edition basketball uniform, imagining your school as the NBA team and your city as the team’s home.  Provide details on how the uniform represents your community.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296DC5FC" w14:textId="7DA194F6" w:rsidR="00B86EC8" w:rsidRDefault="00B86EC8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 w:rsidR="00F466F3">
              <w:rPr>
                <w:lang w:val="en-US"/>
              </w:rPr>
              <w:t>the concept of branding</w:t>
            </w:r>
          </w:p>
          <w:p w14:paraId="50AAD7F4" w14:textId="3877EE78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C043327" w14:textId="2A249FF2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If your uniforms will include a sponsor patch</w:t>
            </w:r>
            <w:r w:rsidR="008134CE">
              <w:rPr>
                <w:lang w:val="en-US"/>
              </w:rPr>
              <w:t xml:space="preserve"> (other than the Nike or Jordan Brand logo that already appears on the uniforms)</w:t>
            </w:r>
            <w:r>
              <w:rPr>
                <w:lang w:val="en-US"/>
              </w:rPr>
              <w:t xml:space="preserve">, explain why </w:t>
            </w:r>
            <w:r w:rsidR="00687CCB">
              <w:rPr>
                <w:lang w:val="en-US"/>
              </w:rPr>
              <w:t xml:space="preserve">you partnered with that particular brand </w:t>
            </w:r>
            <w:r>
              <w:rPr>
                <w:lang w:val="en-US"/>
              </w:rPr>
              <w:t>and how your city uniforms will benefit the corporate sponsor</w:t>
            </w:r>
          </w:p>
          <w:p w14:paraId="27293F4D" w14:textId="34586069" w:rsidR="00687CCB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Describe how your city uniforms will also include a community relations component</w:t>
            </w:r>
            <w:r w:rsidR="00653F6C">
              <w:rPr>
                <w:lang w:val="en-US"/>
              </w:rPr>
              <w:t xml:space="preserve"> or support a cause</w:t>
            </w:r>
          </w:p>
          <w:p w14:paraId="3969C7B4" w14:textId="6FA24AA1" w:rsidR="00687CCB" w:rsidRPr="00F466F3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Design your version of a city edition uniform, explaining how the uniforms will represent your city and why fans and the community will want to purchase them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D1F01" w14:textId="77777777" w:rsidR="001F1AAA" w:rsidRDefault="001F1AAA">
      <w:r>
        <w:separator/>
      </w:r>
    </w:p>
  </w:endnote>
  <w:endnote w:type="continuationSeparator" w:id="0">
    <w:p w14:paraId="703035F2" w14:textId="77777777" w:rsidR="001F1AAA" w:rsidRDefault="001F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61AB3" w14:textId="77777777" w:rsidR="001F1AAA" w:rsidRDefault="001F1AAA">
      <w:r>
        <w:separator/>
      </w:r>
    </w:p>
  </w:footnote>
  <w:footnote w:type="continuationSeparator" w:id="0">
    <w:p w14:paraId="6F97BE04" w14:textId="77777777" w:rsidR="001F1AAA" w:rsidRDefault="001F1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1"/>
  </w:num>
  <w:num w:numId="3">
    <w:abstractNumId w:val="6"/>
  </w:num>
  <w:num w:numId="4">
    <w:abstractNumId w:val="31"/>
  </w:num>
  <w:num w:numId="5">
    <w:abstractNumId w:val="26"/>
  </w:num>
  <w:num w:numId="6">
    <w:abstractNumId w:val="23"/>
  </w:num>
  <w:num w:numId="7">
    <w:abstractNumId w:val="34"/>
  </w:num>
  <w:num w:numId="8">
    <w:abstractNumId w:val="14"/>
  </w:num>
  <w:num w:numId="9">
    <w:abstractNumId w:val="36"/>
  </w:num>
  <w:num w:numId="10">
    <w:abstractNumId w:val="11"/>
  </w:num>
  <w:num w:numId="11">
    <w:abstractNumId w:val="30"/>
  </w:num>
  <w:num w:numId="12">
    <w:abstractNumId w:val="28"/>
  </w:num>
  <w:num w:numId="13">
    <w:abstractNumId w:val="29"/>
  </w:num>
  <w:num w:numId="14">
    <w:abstractNumId w:val="15"/>
  </w:num>
  <w:num w:numId="15">
    <w:abstractNumId w:val="9"/>
  </w:num>
  <w:num w:numId="16">
    <w:abstractNumId w:val="18"/>
  </w:num>
  <w:num w:numId="17">
    <w:abstractNumId w:val="13"/>
  </w:num>
  <w:num w:numId="18">
    <w:abstractNumId w:val="2"/>
  </w:num>
  <w:num w:numId="19">
    <w:abstractNumId w:val="4"/>
  </w:num>
  <w:num w:numId="20">
    <w:abstractNumId w:val="21"/>
  </w:num>
  <w:num w:numId="21">
    <w:abstractNumId w:val="47"/>
  </w:num>
  <w:num w:numId="22">
    <w:abstractNumId w:val="24"/>
  </w:num>
  <w:num w:numId="23">
    <w:abstractNumId w:val="8"/>
  </w:num>
  <w:num w:numId="24">
    <w:abstractNumId w:val="44"/>
  </w:num>
  <w:num w:numId="25">
    <w:abstractNumId w:val="48"/>
  </w:num>
  <w:num w:numId="26">
    <w:abstractNumId w:val="20"/>
  </w:num>
  <w:num w:numId="27">
    <w:abstractNumId w:val="16"/>
  </w:num>
  <w:num w:numId="28">
    <w:abstractNumId w:val="42"/>
  </w:num>
  <w:num w:numId="29">
    <w:abstractNumId w:val="25"/>
  </w:num>
  <w:num w:numId="30">
    <w:abstractNumId w:val="0"/>
  </w:num>
  <w:num w:numId="31">
    <w:abstractNumId w:val="27"/>
  </w:num>
  <w:num w:numId="32">
    <w:abstractNumId w:val="38"/>
  </w:num>
  <w:num w:numId="33">
    <w:abstractNumId w:val="19"/>
  </w:num>
  <w:num w:numId="34">
    <w:abstractNumId w:val="45"/>
  </w:num>
  <w:num w:numId="35">
    <w:abstractNumId w:val="40"/>
  </w:num>
  <w:num w:numId="36">
    <w:abstractNumId w:val="37"/>
  </w:num>
  <w:num w:numId="37">
    <w:abstractNumId w:val="22"/>
  </w:num>
  <w:num w:numId="38">
    <w:abstractNumId w:val="46"/>
  </w:num>
  <w:num w:numId="39">
    <w:abstractNumId w:val="10"/>
  </w:num>
  <w:num w:numId="40">
    <w:abstractNumId w:val="43"/>
  </w:num>
  <w:num w:numId="41">
    <w:abstractNumId w:val="33"/>
  </w:num>
  <w:num w:numId="42">
    <w:abstractNumId w:val="12"/>
  </w:num>
  <w:num w:numId="43">
    <w:abstractNumId w:val="35"/>
  </w:num>
  <w:num w:numId="44">
    <w:abstractNumId w:val="3"/>
  </w:num>
  <w:num w:numId="45">
    <w:abstractNumId w:val="17"/>
  </w:num>
  <w:num w:numId="46">
    <w:abstractNumId w:val="7"/>
  </w:num>
  <w:num w:numId="47">
    <w:abstractNumId w:val="1"/>
  </w:num>
  <w:num w:numId="48">
    <w:abstractNumId w:val="32"/>
  </w:num>
  <w:num w:numId="49">
    <w:abstractNumId w:val="4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3EAF"/>
    <w:rsid w:val="00083461"/>
    <w:rsid w:val="00087EBF"/>
    <w:rsid w:val="000B0BA9"/>
    <w:rsid w:val="000B0E21"/>
    <w:rsid w:val="000E1735"/>
    <w:rsid w:val="00105E75"/>
    <w:rsid w:val="00107278"/>
    <w:rsid w:val="00124032"/>
    <w:rsid w:val="00132D67"/>
    <w:rsid w:val="001355D0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216D6"/>
    <w:rsid w:val="00232475"/>
    <w:rsid w:val="00242103"/>
    <w:rsid w:val="00243798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81B7D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40FD"/>
    <w:rsid w:val="00520796"/>
    <w:rsid w:val="005360F1"/>
    <w:rsid w:val="00551AC9"/>
    <w:rsid w:val="00591991"/>
    <w:rsid w:val="005932D0"/>
    <w:rsid w:val="005E61B0"/>
    <w:rsid w:val="00602DE7"/>
    <w:rsid w:val="00603A5A"/>
    <w:rsid w:val="00620885"/>
    <w:rsid w:val="006376F9"/>
    <w:rsid w:val="00650266"/>
    <w:rsid w:val="00653F6C"/>
    <w:rsid w:val="00675CC8"/>
    <w:rsid w:val="00684608"/>
    <w:rsid w:val="00687CCB"/>
    <w:rsid w:val="00697F9E"/>
    <w:rsid w:val="006B2121"/>
    <w:rsid w:val="006F3557"/>
    <w:rsid w:val="0071123F"/>
    <w:rsid w:val="00715D34"/>
    <w:rsid w:val="007173A3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377D5"/>
    <w:rsid w:val="008774CE"/>
    <w:rsid w:val="0088387B"/>
    <w:rsid w:val="00886217"/>
    <w:rsid w:val="008C2A65"/>
    <w:rsid w:val="008C3F8E"/>
    <w:rsid w:val="008D224E"/>
    <w:rsid w:val="008F7F22"/>
    <w:rsid w:val="00933E19"/>
    <w:rsid w:val="00943D00"/>
    <w:rsid w:val="009804DF"/>
    <w:rsid w:val="009A368A"/>
    <w:rsid w:val="009C7DC9"/>
    <w:rsid w:val="00A00B89"/>
    <w:rsid w:val="00A14ADA"/>
    <w:rsid w:val="00A27724"/>
    <w:rsid w:val="00AC413D"/>
    <w:rsid w:val="00AE1D9D"/>
    <w:rsid w:val="00AE2730"/>
    <w:rsid w:val="00AF3ADC"/>
    <w:rsid w:val="00AF44D5"/>
    <w:rsid w:val="00AF7106"/>
    <w:rsid w:val="00B07D42"/>
    <w:rsid w:val="00B52706"/>
    <w:rsid w:val="00B76B08"/>
    <w:rsid w:val="00B86EC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D32AAB"/>
    <w:rsid w:val="00D37631"/>
    <w:rsid w:val="00D4795C"/>
    <w:rsid w:val="00D52386"/>
    <w:rsid w:val="00D763BB"/>
    <w:rsid w:val="00D80E86"/>
    <w:rsid w:val="00D82DDB"/>
    <w:rsid w:val="00D83E71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4538"/>
    <w:rsid w:val="00F466F3"/>
    <w:rsid w:val="00F4771F"/>
    <w:rsid w:val="00F709D3"/>
    <w:rsid w:val="00F74AEC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9</cp:revision>
  <cp:lastPrinted>2020-11-20T20:05:00Z</cp:lastPrinted>
  <dcterms:created xsi:type="dcterms:W3CDTF">2020-11-20T03:27:00Z</dcterms:created>
  <dcterms:modified xsi:type="dcterms:W3CDTF">2020-11-20T20:05:00Z</dcterms:modified>
</cp:coreProperties>
</file>